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0146C3" w:rsidRDefault="000146C3" w:rsidP="000146C3">
      <w:pPr>
        <w:pStyle w:val="Standard"/>
        <w:widowControl w:val="0"/>
        <w:tabs>
          <w:tab w:val="left" w:pos="708"/>
          <w:tab w:val="center" w:pos="4819"/>
          <w:tab w:val="right" w:pos="9638"/>
        </w:tabs>
        <w:jc w:val="center"/>
      </w:pPr>
      <w:bookmarkStart w:id="0" w:name="_GoBack"/>
      <w:bookmarkEnd w:id="0"/>
      <w:r>
        <w:rPr>
          <w:noProof/>
          <w:sz w:val="24"/>
          <w:szCs w:val="24"/>
          <w:lang w:eastAsia="it-IT"/>
        </w:rPr>
        <w:drawing>
          <wp:inline distT="0" distB="0" distL="0" distR="0" wp14:anchorId="0D59D233" wp14:editId="07777777">
            <wp:extent cx="533400" cy="5334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3FE00" w14:textId="77777777" w:rsidR="000146C3" w:rsidRDefault="000146C3" w:rsidP="000146C3">
      <w:pPr>
        <w:pStyle w:val="Standard"/>
        <w:widowControl w:val="0"/>
        <w:tabs>
          <w:tab w:val="left" w:pos="708"/>
          <w:tab w:val="center" w:pos="4819"/>
          <w:tab w:val="right" w:pos="9638"/>
        </w:tabs>
        <w:jc w:val="center"/>
      </w:pPr>
      <w:r>
        <w:rPr>
          <w:rFonts w:ascii="Copperplate Gothic Bold" w:hAnsi="Copperplate Gothic Bold" w:cs="Copperplate Gothic Bold"/>
          <w:b/>
          <w:smallCaps/>
          <w:sz w:val="28"/>
          <w:szCs w:val="28"/>
        </w:rPr>
        <w:t xml:space="preserve">Liceo Statale </w:t>
      </w:r>
      <w:r>
        <w:rPr>
          <w:rFonts w:ascii="Copperplate Gothic Bold" w:hAnsi="Copperplate Gothic Bold" w:cs="Copperplate Gothic Bold"/>
          <w:b/>
          <w:sz w:val="28"/>
          <w:szCs w:val="28"/>
        </w:rPr>
        <w:t>“Salvatore Di Giacomo”</w:t>
      </w:r>
    </w:p>
    <w:p w14:paraId="10E93B03" w14:textId="77777777" w:rsidR="000146C3" w:rsidRPr="000146C3" w:rsidRDefault="000146C3" w:rsidP="000146C3">
      <w:pPr>
        <w:pStyle w:val="Standard"/>
        <w:widowControl w:val="0"/>
        <w:tabs>
          <w:tab w:val="left" w:pos="708"/>
          <w:tab w:val="center" w:pos="4819"/>
          <w:tab w:val="right" w:pos="9638"/>
        </w:tabs>
        <w:jc w:val="center"/>
        <w:rPr>
          <w:rFonts w:ascii="Arial" w:hAnsi="Arial" w:cs="Arial"/>
          <w:sz w:val="16"/>
          <w:szCs w:val="16"/>
        </w:rPr>
      </w:pPr>
      <w:r w:rsidRPr="000146C3">
        <w:rPr>
          <w:rFonts w:ascii="Arial" w:hAnsi="Arial" w:cs="Arial"/>
          <w:sz w:val="16"/>
          <w:szCs w:val="16"/>
        </w:rPr>
        <w:t>Via Marino Falconi, n° 9 | 80040 San Sebastiano al Vesuvio (Napoli)</w:t>
      </w:r>
    </w:p>
    <w:p w14:paraId="0E650C91" w14:textId="77777777" w:rsidR="000146C3" w:rsidRPr="000146C3" w:rsidRDefault="000146C3" w:rsidP="000146C3">
      <w:pPr>
        <w:pStyle w:val="Standard"/>
        <w:widowControl w:val="0"/>
        <w:tabs>
          <w:tab w:val="left" w:pos="708"/>
          <w:tab w:val="center" w:pos="4819"/>
          <w:tab w:val="right" w:pos="9638"/>
        </w:tabs>
        <w:jc w:val="center"/>
        <w:rPr>
          <w:rFonts w:ascii="Arial" w:hAnsi="Arial" w:cs="Arial"/>
          <w:sz w:val="16"/>
          <w:szCs w:val="16"/>
        </w:rPr>
      </w:pPr>
      <w:r w:rsidRPr="000146C3">
        <w:rPr>
          <w:rFonts w:ascii="Arial" w:hAnsi="Arial" w:cs="Arial"/>
          <w:sz w:val="16"/>
          <w:szCs w:val="16"/>
        </w:rPr>
        <w:t>Tel. +39 081 771 21 66 | Fax +39 081 771 21 66</w:t>
      </w:r>
    </w:p>
    <w:p w14:paraId="631A5DE4" w14:textId="77777777" w:rsidR="000146C3" w:rsidRPr="000146C3" w:rsidRDefault="000146C3" w:rsidP="000146C3">
      <w:pPr>
        <w:pStyle w:val="Standard"/>
        <w:widowControl w:val="0"/>
        <w:tabs>
          <w:tab w:val="left" w:pos="708"/>
          <w:tab w:val="center" w:pos="4819"/>
          <w:tab w:val="right" w:pos="9638"/>
        </w:tabs>
        <w:jc w:val="center"/>
        <w:rPr>
          <w:rFonts w:ascii="Arial" w:hAnsi="Arial" w:cs="Arial"/>
          <w:sz w:val="16"/>
          <w:szCs w:val="16"/>
        </w:rPr>
      </w:pPr>
      <w:proofErr w:type="spellStart"/>
      <w:r w:rsidRPr="000146C3">
        <w:rPr>
          <w:rFonts w:ascii="Arial" w:hAnsi="Arial" w:cs="Arial"/>
          <w:sz w:val="16"/>
          <w:szCs w:val="16"/>
        </w:rPr>
        <w:t>E.mail</w:t>
      </w:r>
      <w:proofErr w:type="spellEnd"/>
      <w:r w:rsidRPr="000146C3">
        <w:rPr>
          <w:rFonts w:ascii="Arial" w:hAnsi="Arial" w:cs="Arial"/>
          <w:sz w:val="16"/>
          <w:szCs w:val="16"/>
        </w:rPr>
        <w:t xml:space="preserve">: naps97000l@istruzione.it | </w:t>
      </w:r>
      <w:proofErr w:type="spellStart"/>
      <w:r w:rsidRPr="000146C3">
        <w:rPr>
          <w:rFonts w:ascii="Arial" w:hAnsi="Arial" w:cs="Arial"/>
          <w:sz w:val="16"/>
          <w:szCs w:val="16"/>
        </w:rPr>
        <w:t>Pec</w:t>
      </w:r>
      <w:proofErr w:type="spellEnd"/>
      <w:r w:rsidRPr="000146C3">
        <w:rPr>
          <w:rFonts w:ascii="Arial" w:hAnsi="Arial" w:cs="Arial"/>
          <w:sz w:val="16"/>
          <w:szCs w:val="16"/>
        </w:rPr>
        <w:t>: naps97000l@pec.istruzione.it | Url: http://www.liceodigiacomo.gov.it</w:t>
      </w:r>
    </w:p>
    <w:p w14:paraId="1FC38058" w14:textId="77777777" w:rsidR="00B65607" w:rsidRPr="000146C3" w:rsidRDefault="000146C3" w:rsidP="000146C3">
      <w:pPr>
        <w:pStyle w:val="Standard"/>
        <w:tabs>
          <w:tab w:val="left" w:pos="851"/>
        </w:tabs>
        <w:spacing w:after="200" w:line="276" w:lineRule="auto"/>
        <w:jc w:val="center"/>
        <w:rPr>
          <w:rFonts w:ascii="Arial Narrow" w:hAnsi="Arial Narrow" w:cs="Arial Narrow"/>
          <w:sz w:val="16"/>
          <w:szCs w:val="16"/>
        </w:rPr>
      </w:pPr>
      <w:r w:rsidRPr="000146C3">
        <w:rPr>
          <w:rFonts w:ascii="Arial Narrow" w:hAnsi="Arial Narrow" w:cs="Arial Narrow"/>
          <w:sz w:val="16"/>
          <w:szCs w:val="16"/>
        </w:rPr>
        <w:t>Codice Meccanografico.: NAPS97000L</w:t>
      </w:r>
    </w:p>
    <w:p w14:paraId="07DC98A8" w14:textId="77777777" w:rsidR="00B65607" w:rsidRPr="0014289E" w:rsidRDefault="00B65607" w:rsidP="00B65607">
      <w:pPr>
        <w:rPr>
          <w:sz w:val="28"/>
          <w:szCs w:val="28"/>
        </w:rPr>
      </w:pPr>
      <w:r w:rsidRPr="0014289E">
        <w:rPr>
          <w:sz w:val="28"/>
          <w:szCs w:val="28"/>
        </w:rPr>
        <w:t>PROGRAMMA DI SCIENZE</w:t>
      </w:r>
    </w:p>
    <w:p w14:paraId="5A81C2C9" w14:textId="77777777" w:rsidR="00B65607" w:rsidRDefault="00614280" w:rsidP="00B65607">
      <w:r>
        <w:t>CLASSE V A</w:t>
      </w:r>
    </w:p>
    <w:p w14:paraId="60A040CE" w14:textId="77777777" w:rsidR="00B65607" w:rsidRDefault="00B65607" w:rsidP="00B65607">
      <w:r>
        <w:t>a. s. 2019-20</w:t>
      </w:r>
    </w:p>
    <w:p w14:paraId="12F83ED4" w14:textId="77777777" w:rsidR="00B65607" w:rsidRDefault="00B65607" w:rsidP="00B65607">
      <w:r>
        <w:t xml:space="preserve"> INSEGNANTE: Prof. Giovanni D’Andrea</w:t>
      </w:r>
    </w:p>
    <w:p w14:paraId="4E712004" w14:textId="77777777" w:rsidR="00B65607" w:rsidRPr="0014289E" w:rsidRDefault="00B65607" w:rsidP="00B65607">
      <w:pPr>
        <w:rPr>
          <w:b/>
        </w:rPr>
      </w:pPr>
      <w:r w:rsidRPr="0014289E">
        <w:rPr>
          <w:b/>
        </w:rPr>
        <w:t>CHIMICA ORGANICA E BIOLOGICA</w:t>
      </w:r>
    </w:p>
    <w:p w14:paraId="20CE76A3" w14:textId="77777777" w:rsidR="00B65607" w:rsidRDefault="00B65607" w:rsidP="00B65607">
      <w:r>
        <w:t>Gli idrocarburi</w:t>
      </w:r>
    </w:p>
    <w:p w14:paraId="25644669" w14:textId="77777777" w:rsidR="00B65607" w:rsidRDefault="00B65607" w:rsidP="00B65607">
      <w:r>
        <w:t>Caratteristiche dell’atomo di carbonio. Le diverse ibridazioni del carbonio.</w:t>
      </w:r>
    </w:p>
    <w:p w14:paraId="474B4D7B" w14:textId="77777777" w:rsidR="00B65607" w:rsidRDefault="00B65607" w:rsidP="00B65607">
      <w:r>
        <w:t>Le caratteristiche dei composti organici: proprietà fisiche, reattività.</w:t>
      </w:r>
    </w:p>
    <w:p w14:paraId="25600938" w14:textId="77777777" w:rsidR="00B65607" w:rsidRDefault="00B65607" w:rsidP="00B65607">
      <w:r>
        <w:t>Classificazione degli idrocarburi in alifatici e aromatici.</w:t>
      </w:r>
    </w:p>
    <w:p w14:paraId="7CFA7BA6" w14:textId="77777777" w:rsidR="00B65607" w:rsidRDefault="000146C3" w:rsidP="00B65607">
      <w:r>
        <w:t>Idrocarburi saturi: gli ALCANI</w:t>
      </w:r>
      <w:r w:rsidR="00B65607">
        <w:t xml:space="preserve">: Regole di </w:t>
      </w:r>
      <w:proofErr w:type="gramStart"/>
      <w:r w:rsidR="00B65607">
        <w:t>nomenclatura .</w:t>
      </w:r>
      <w:proofErr w:type="gramEnd"/>
    </w:p>
    <w:p w14:paraId="73BA6547" w14:textId="77777777" w:rsidR="00B65607" w:rsidRDefault="00B65607" w:rsidP="00B65607">
      <w:r>
        <w:t>I CICLOALCANI: Formula molecolare e nomenclatura. Proprietà fisiche.</w:t>
      </w:r>
    </w:p>
    <w:p w14:paraId="2BDC01EC" w14:textId="77777777" w:rsidR="00B65607" w:rsidRDefault="000146C3" w:rsidP="00B65607">
      <w:r>
        <w:t>Idrocarburi insaturi: gli</w:t>
      </w:r>
      <w:r w:rsidR="00B65607">
        <w:t xml:space="preserve"> ALCHENI. Regole di nomenclatura.</w:t>
      </w:r>
    </w:p>
    <w:p w14:paraId="7AFEF7D8" w14:textId="77777777" w:rsidR="00B65607" w:rsidRDefault="00B65607" w:rsidP="00B65607">
      <w:r>
        <w:t>Re</w:t>
      </w:r>
      <w:r w:rsidR="000146C3">
        <w:t>azioni di addizione elettrofila</w:t>
      </w:r>
      <w:r>
        <w:t>.</w:t>
      </w:r>
    </w:p>
    <w:p w14:paraId="4F92A979" w14:textId="77777777" w:rsidR="00B65607" w:rsidRDefault="00B65607" w:rsidP="00B65607">
      <w:r>
        <w:t>Reazioni di idrogenazione.</w:t>
      </w:r>
    </w:p>
    <w:p w14:paraId="6AE3713D" w14:textId="77777777" w:rsidR="00B65607" w:rsidRDefault="00B65607" w:rsidP="00B65607">
      <w:r>
        <w:t>GLI ALCHINI: Formula molecolare e nomenclatura</w:t>
      </w:r>
    </w:p>
    <w:p w14:paraId="1AA2D5A4" w14:textId="77777777" w:rsidR="00B65607" w:rsidRDefault="00B65607" w:rsidP="00B65607">
      <w:r>
        <w:t>Idrocarburi aromatici: concetto di aromaticità. Caratteristiche</w:t>
      </w:r>
    </w:p>
    <w:p w14:paraId="6857F108" w14:textId="77777777" w:rsidR="00B65607" w:rsidRDefault="00B65607" w:rsidP="00B65607">
      <w:r>
        <w:t>del benzene: anello di elettroni delocalizzati, ibrido di</w:t>
      </w:r>
    </w:p>
    <w:p w14:paraId="5DE8A5CB" w14:textId="77777777" w:rsidR="00B65607" w:rsidRDefault="00B65607" w:rsidP="00B65607">
      <w:r>
        <w:t>risonanza.</w:t>
      </w:r>
    </w:p>
    <w:p w14:paraId="33D0B0C4" w14:textId="77777777" w:rsidR="00B65607" w:rsidRDefault="00B65607" w:rsidP="00B65607">
      <w:r>
        <w:t>Sostituzione elettrofila aromatica (solo definizione).</w:t>
      </w:r>
    </w:p>
    <w:p w14:paraId="370C5BCA" w14:textId="77777777" w:rsidR="00B65607" w:rsidRDefault="00B65607" w:rsidP="00B65607">
      <w:r>
        <w:t>Isomeria: definizione e suddivisione in isomeria di struttura e stereoisomeria.</w:t>
      </w:r>
    </w:p>
    <w:p w14:paraId="6663E784" w14:textId="77777777" w:rsidR="00B65607" w:rsidRDefault="00B65607" w:rsidP="00B65607">
      <w:r>
        <w:t>Isomeria di struttura: di catena, di posizione e di gruppo funzionale.</w:t>
      </w:r>
    </w:p>
    <w:p w14:paraId="24773AAA" w14:textId="77777777" w:rsidR="00B65607" w:rsidRDefault="00B65607" w:rsidP="00B65607">
      <w:r>
        <w:t>Stereoisomeria: di conformazione e di configurazione.</w:t>
      </w:r>
    </w:p>
    <w:p w14:paraId="0B1C63B5" w14:textId="77777777" w:rsidR="00B65607" w:rsidRDefault="00B65607" w:rsidP="00B65607">
      <w:r>
        <w:t>Gruppi funzionali e principali classi di composti organici</w:t>
      </w:r>
    </w:p>
    <w:p w14:paraId="7C421BD3" w14:textId="77777777" w:rsidR="00B65607" w:rsidRDefault="00B65607" w:rsidP="00B65607">
      <w:r>
        <w:t>Definizione di gruppo funzionale. Principali classi di composti e relativi gruppi funzionali.</w:t>
      </w:r>
    </w:p>
    <w:p w14:paraId="50B77F21" w14:textId="77777777" w:rsidR="00B65607" w:rsidRDefault="00B65607" w:rsidP="00B65607">
      <w:r>
        <w:t>Alcoli: regole di nomenclatura. Principali proprietà fisiche.</w:t>
      </w:r>
    </w:p>
    <w:p w14:paraId="091AF2C6" w14:textId="77777777" w:rsidR="00B65607" w:rsidRDefault="00B65607" w:rsidP="00B65607">
      <w:r>
        <w:t xml:space="preserve">Proprietà chimiche degli alcoli. Sintesi degli alcoli da riduzione di aldeidi e chetoni. </w:t>
      </w:r>
    </w:p>
    <w:p w14:paraId="48C0AC9C" w14:textId="77777777" w:rsidR="00B65607" w:rsidRDefault="00B65607" w:rsidP="00B65607">
      <w:r>
        <w:t>Reazioni di ossidazione degli alcoli</w:t>
      </w:r>
    </w:p>
    <w:p w14:paraId="68BEDB9B" w14:textId="77777777" w:rsidR="000146C3" w:rsidRDefault="00B65607" w:rsidP="00B65607">
      <w:r>
        <w:lastRenderedPageBreak/>
        <w:t>Aldeidi e chetoni: regole di nomenclatura. Principali proprietà</w:t>
      </w:r>
      <w:r w:rsidR="000146C3">
        <w:t xml:space="preserve"> </w:t>
      </w:r>
      <w:r>
        <w:t xml:space="preserve">fisiche. </w:t>
      </w:r>
    </w:p>
    <w:p w14:paraId="3115582D" w14:textId="77777777" w:rsidR="00B65607" w:rsidRDefault="00B65607" w:rsidP="00B65607">
      <w:r>
        <w:t>Reazioni chimiche. Reazione di addizione nucleofila</w:t>
      </w:r>
      <w:r w:rsidR="000146C3">
        <w:t xml:space="preserve"> </w:t>
      </w:r>
      <w:r>
        <w:t>con un alcol. Reazioni di ossidazione e di riduzione.</w:t>
      </w:r>
    </w:p>
    <w:p w14:paraId="047142FE" w14:textId="77777777" w:rsidR="000146C3" w:rsidRDefault="00B65607" w:rsidP="00B65607">
      <w:r>
        <w:t>Acidi carbossilici: regole di nomenclatura. Definizione di acido</w:t>
      </w:r>
      <w:r w:rsidR="000146C3">
        <w:t xml:space="preserve"> </w:t>
      </w:r>
      <w:r>
        <w:t xml:space="preserve">grasso, saturo e insaturo </w:t>
      </w:r>
    </w:p>
    <w:p w14:paraId="32205066" w14:textId="77777777" w:rsidR="00B65607" w:rsidRDefault="00B65607" w:rsidP="00B65607">
      <w:r>
        <w:t>Principali proprietà fisiche e chimiche</w:t>
      </w:r>
      <w:r w:rsidR="000146C3">
        <w:t xml:space="preserve"> degli acidi. </w:t>
      </w:r>
    </w:p>
    <w:p w14:paraId="68A6FEA1" w14:textId="77777777" w:rsidR="00B65607" w:rsidRDefault="00B65607" w:rsidP="00B65607">
      <w:r>
        <w:t xml:space="preserve">Esteri: l’ossidrile sostituito dal gruppo </w:t>
      </w:r>
      <w:proofErr w:type="spellStart"/>
      <w:r>
        <w:t>alcossido</w:t>
      </w:r>
      <w:proofErr w:type="spellEnd"/>
      <w:r>
        <w:t>.</w:t>
      </w:r>
    </w:p>
    <w:p w14:paraId="08EA27B1" w14:textId="77777777" w:rsidR="00B65607" w:rsidRDefault="00B65607" w:rsidP="00B65607">
      <w:r>
        <w:t>Ammine: le caratteristiche del gruppo funzionale amminico</w:t>
      </w:r>
    </w:p>
    <w:p w14:paraId="640A527E" w14:textId="77777777" w:rsidR="00B65607" w:rsidRPr="005276C2" w:rsidRDefault="00B65607" w:rsidP="00B65607">
      <w:pPr>
        <w:rPr>
          <w:sz w:val="24"/>
          <w:szCs w:val="24"/>
        </w:rPr>
      </w:pPr>
      <w:r w:rsidRPr="005276C2">
        <w:rPr>
          <w:sz w:val="24"/>
          <w:szCs w:val="24"/>
        </w:rPr>
        <w:t>Molecole biologiche</w:t>
      </w:r>
    </w:p>
    <w:p w14:paraId="199B8475" w14:textId="77777777" w:rsidR="000146C3" w:rsidRDefault="00B65607" w:rsidP="00B65607">
      <w:r>
        <w:t>Carboidrati: caratteristiche generali e classificazione in</w:t>
      </w:r>
      <w:r w:rsidR="000146C3">
        <w:t xml:space="preserve"> </w:t>
      </w:r>
      <w:r>
        <w:t xml:space="preserve">monosaccaridi, disaccaridi e polisaccaridi. </w:t>
      </w:r>
    </w:p>
    <w:p w14:paraId="348799E1" w14:textId="77777777" w:rsidR="00B65607" w:rsidRDefault="00B65607" w:rsidP="00B65607">
      <w:r>
        <w:t>I monosaccaridi</w:t>
      </w:r>
      <w:r w:rsidR="000146C3">
        <w:t xml:space="preserve"> </w:t>
      </w:r>
      <w:r>
        <w:t>comprendono aldosi e chetosi (glucosio e fruttosio).</w:t>
      </w:r>
    </w:p>
    <w:p w14:paraId="4F854F23" w14:textId="77777777" w:rsidR="00B65607" w:rsidRDefault="00B65607" w:rsidP="00B65607">
      <w:r>
        <w:t xml:space="preserve">Monosaccaridi: formule di proiezione di Fischer. Formule cicliche di </w:t>
      </w:r>
      <w:proofErr w:type="spellStart"/>
      <w:r>
        <w:t>Haworth</w:t>
      </w:r>
      <w:proofErr w:type="spellEnd"/>
      <w:r>
        <w:t>.</w:t>
      </w:r>
    </w:p>
    <w:p w14:paraId="4F056394" w14:textId="77777777" w:rsidR="00B65607" w:rsidRDefault="00B65607" w:rsidP="00B65607">
      <w:r>
        <w:t>Disaccaridi: saccarosio.</w:t>
      </w:r>
    </w:p>
    <w:p w14:paraId="777C3CA1" w14:textId="77777777" w:rsidR="00B65607" w:rsidRDefault="00B65607" w:rsidP="00B65607">
      <w:r>
        <w:t>Polisaccaridi: amido, cellulosa e glicogeno.</w:t>
      </w:r>
    </w:p>
    <w:p w14:paraId="24377E6A" w14:textId="77777777" w:rsidR="00B65607" w:rsidRDefault="00B65607" w:rsidP="00B65607">
      <w:r>
        <w:t xml:space="preserve">Lipidi: caratteristiche generali </w:t>
      </w:r>
    </w:p>
    <w:p w14:paraId="1D35FDE9" w14:textId="77777777" w:rsidR="00B65607" w:rsidRDefault="00B65607" w:rsidP="00B65607">
      <w:r>
        <w:t>Lipidi: struttura generale dei trigliceridi (saturi e insaturi) e dei fosfolipidi. Le reazioni dei trigliceridi, idrolisi</w:t>
      </w:r>
    </w:p>
    <w:p w14:paraId="6AB347AA" w14:textId="77777777" w:rsidR="00B65607" w:rsidRDefault="00B65607" w:rsidP="00B65607">
      <w:r>
        <w:t>alcalina o saponificazione, azione detergente del sapone.</w:t>
      </w:r>
    </w:p>
    <w:p w14:paraId="2A23240F" w14:textId="77777777" w:rsidR="00B65607" w:rsidRDefault="00B65607" w:rsidP="00B65607">
      <w:r>
        <w:t>Struttura delle membrane cellulari.</w:t>
      </w:r>
    </w:p>
    <w:p w14:paraId="55AD9EB7" w14:textId="77777777" w:rsidR="00B65607" w:rsidRDefault="00B65607" w:rsidP="00B65607">
      <w:r>
        <w:t>Lipidi non saponificabili: gli steroidi (cenni).</w:t>
      </w:r>
    </w:p>
    <w:p w14:paraId="4A9B8487" w14:textId="77777777" w:rsidR="00B65607" w:rsidRDefault="00B65607" w:rsidP="00B65607">
      <w:r>
        <w:t xml:space="preserve">Proteine. Struttura degli amminoacidi. </w:t>
      </w:r>
      <w:proofErr w:type="spellStart"/>
      <w:r>
        <w:t>Chiralità</w:t>
      </w:r>
      <w:proofErr w:type="spellEnd"/>
      <w:r>
        <w:t xml:space="preserve"> e struttura</w:t>
      </w:r>
    </w:p>
    <w:p w14:paraId="6F7CFDD9" w14:textId="77777777" w:rsidR="00B65607" w:rsidRDefault="00B65607" w:rsidP="00B65607">
      <w:r>
        <w:t>ionica dipolare degli amminoacidi. Legame peptidico. La struttura delle proteine.</w:t>
      </w:r>
    </w:p>
    <w:p w14:paraId="352347D3" w14:textId="77777777" w:rsidR="00B65607" w:rsidRDefault="00B65607" w:rsidP="00B65607">
      <w:r>
        <w:t>Acidi nucleici. Struttura dei nucleotidi. Differenze strutturali fra RNA e DNA.</w:t>
      </w:r>
    </w:p>
    <w:p w14:paraId="473C3981" w14:textId="77777777" w:rsidR="00B65607" w:rsidRDefault="00B65607" w:rsidP="00B65607">
      <w:r>
        <w:t>Metabolismo</w:t>
      </w:r>
    </w:p>
    <w:p w14:paraId="509C533B" w14:textId="77777777" w:rsidR="00B65607" w:rsidRDefault="00B65607" w:rsidP="00B65607">
      <w:r>
        <w:t>Caratteristiche generali del metabolismo. Energia e metabolismo. Anabolismo e catabolismo.</w:t>
      </w:r>
    </w:p>
    <w:p w14:paraId="4AB20232" w14:textId="77777777" w:rsidR="00B65607" w:rsidRDefault="00B65607" w:rsidP="00B65607">
      <w:r>
        <w:t xml:space="preserve"> Struttura e ruolo dell’ATP.</w:t>
      </w:r>
    </w:p>
    <w:p w14:paraId="0DD7D5B1" w14:textId="77777777" w:rsidR="00B65607" w:rsidRDefault="00B65607" w:rsidP="00B65607">
      <w:r>
        <w:t xml:space="preserve">Gli enzimi. Meccanismo d’azione degli enzimi </w:t>
      </w:r>
    </w:p>
    <w:p w14:paraId="207A9CD2" w14:textId="77777777" w:rsidR="00B65607" w:rsidRDefault="00B65607" w:rsidP="00B65607">
      <w:r>
        <w:t>Metabolismo energetico</w:t>
      </w:r>
    </w:p>
    <w:p w14:paraId="1F54F422" w14:textId="77777777" w:rsidR="00B65607" w:rsidRDefault="00B65607" w:rsidP="00B65607">
      <w:r>
        <w:t>Ruolo dei coenzimi NAD e FAD.</w:t>
      </w:r>
    </w:p>
    <w:p w14:paraId="702552C3" w14:textId="77777777" w:rsidR="00B65607" w:rsidRDefault="00B65607" w:rsidP="00B65607">
      <w:r>
        <w:t xml:space="preserve">Catabolismo del glucosio </w:t>
      </w:r>
    </w:p>
    <w:p w14:paraId="0FD9E58C" w14:textId="77777777" w:rsidR="00B65607" w:rsidRDefault="00B65607" w:rsidP="00B65607">
      <w:r>
        <w:t>La glicolisi. Equazione netta della glicolisi.</w:t>
      </w:r>
    </w:p>
    <w:p w14:paraId="57F7A5D1" w14:textId="77777777" w:rsidR="00B65607" w:rsidRDefault="00B65607" w:rsidP="00B65607">
      <w:r>
        <w:t>Le fermentazioni: lattica e alcolica.</w:t>
      </w:r>
    </w:p>
    <w:p w14:paraId="57595234" w14:textId="77777777" w:rsidR="00B65607" w:rsidRDefault="00B65607" w:rsidP="00B65607">
      <w:r>
        <w:t>La respirazione cellulare. Le tre fasi della respirazione cellulare:</w:t>
      </w:r>
    </w:p>
    <w:p w14:paraId="6EE26F21" w14:textId="77777777" w:rsidR="00B65607" w:rsidRDefault="00B65607" w:rsidP="00B65607">
      <w:r>
        <w:t xml:space="preserve">decarbossilazione ossidativa del piruvato, ciclo di </w:t>
      </w:r>
      <w:proofErr w:type="spellStart"/>
      <w:r>
        <w:t>Krebs</w:t>
      </w:r>
      <w:proofErr w:type="spellEnd"/>
    </w:p>
    <w:p w14:paraId="55B6C32B" w14:textId="77777777" w:rsidR="00B65607" w:rsidRDefault="00B65607" w:rsidP="00B65607">
      <w:r>
        <w:t>(significato generale) ed equazione netta, fosforilazione ossidativa.</w:t>
      </w:r>
    </w:p>
    <w:p w14:paraId="749D0D5E" w14:textId="77777777" w:rsidR="00B65607" w:rsidRPr="000146C3" w:rsidRDefault="00B65607" w:rsidP="00B65607">
      <w:pPr>
        <w:rPr>
          <w:sz w:val="24"/>
          <w:szCs w:val="24"/>
        </w:rPr>
      </w:pPr>
      <w:r w:rsidRPr="000146C3">
        <w:rPr>
          <w:sz w:val="24"/>
          <w:szCs w:val="24"/>
        </w:rPr>
        <w:lastRenderedPageBreak/>
        <w:t>Biotecnologie</w:t>
      </w:r>
    </w:p>
    <w:p w14:paraId="6B269F95" w14:textId="77777777" w:rsidR="00B65607" w:rsidRDefault="00B65607" w:rsidP="00B65607">
      <w:r>
        <w:t xml:space="preserve"> L</w:t>
      </w:r>
      <w:r w:rsidR="000146C3">
        <w:t>’importanza delle Biotecnologie</w:t>
      </w:r>
      <w:r>
        <w:t>,</w:t>
      </w:r>
      <w:r w:rsidR="000146C3">
        <w:t xml:space="preserve"> </w:t>
      </w:r>
      <w:r>
        <w:t>Le Biotecnologie nascono</w:t>
      </w:r>
    </w:p>
    <w:p w14:paraId="6A39276D" w14:textId="77777777" w:rsidR="00B65607" w:rsidRDefault="00B65607" w:rsidP="00B65607">
      <w:r>
        <w:t>nell’età preistorica; Il miglioramento genetico tradizionale</w:t>
      </w:r>
    </w:p>
    <w:p w14:paraId="04123C7D" w14:textId="77777777" w:rsidR="00B65607" w:rsidRDefault="00B65607" w:rsidP="00B65607">
      <w:r>
        <w:t xml:space="preserve">altera gran parte del genoma dell’organismo; La </w:t>
      </w:r>
    </w:p>
    <w:p w14:paraId="488C8056" w14:textId="77777777" w:rsidR="00B65607" w:rsidRDefault="00B65607" w:rsidP="00B65607">
      <w:r>
        <w:t xml:space="preserve"> La clonazione di organismi complessi: la pecora Dolly.</w:t>
      </w:r>
    </w:p>
    <w:p w14:paraId="67B62244" w14:textId="77777777" w:rsidR="00B65607" w:rsidRDefault="00B65607" w:rsidP="00B65607">
      <w:r>
        <w:t>SCIENZE DELLA TERRA</w:t>
      </w:r>
    </w:p>
    <w:p w14:paraId="0D7CA583" w14:textId="77777777" w:rsidR="00B65607" w:rsidRDefault="00B65607" w:rsidP="00B65607">
      <w:r>
        <w:t>UDA</w:t>
      </w:r>
    </w:p>
    <w:p w14:paraId="499130F1" w14:textId="77777777" w:rsidR="00B65607" w:rsidRDefault="00B65607" w:rsidP="00B65607">
      <w:r>
        <w:t>La tettonica delle placche</w:t>
      </w:r>
    </w:p>
    <w:p w14:paraId="6C85FBFC" w14:textId="77777777" w:rsidR="00B65607" w:rsidRDefault="00B65607" w:rsidP="00B65607">
      <w:r>
        <w:t>Le placche litosferiche. L’orogenesi. Collisione continentale.</w:t>
      </w:r>
    </w:p>
    <w:p w14:paraId="3072F6A7" w14:textId="77777777" w:rsidR="00B65607" w:rsidRDefault="00B65607" w:rsidP="00B65607">
      <w:r>
        <w:t>Accrescimento crostale. Crosta oceanica sotto crosta oceanica.</w:t>
      </w:r>
    </w:p>
    <w:p w14:paraId="4AEF4636" w14:textId="77777777" w:rsidR="00B65607" w:rsidRDefault="00B65607" w:rsidP="00B65607">
      <w:r>
        <w:t>Margini delle placche: divergenti, convergenti e conservativi. La</w:t>
      </w:r>
    </w:p>
    <w:p w14:paraId="170DBA50" w14:textId="77777777" w:rsidR="00B65607" w:rsidRDefault="00B65607" w:rsidP="00B65607">
      <w:r>
        <w:t>verifica del modello. Vulcani: ai margini delle placche o</w:t>
      </w:r>
    </w:p>
    <w:p w14:paraId="39A20612" w14:textId="77777777" w:rsidR="00B65607" w:rsidRDefault="00B65607" w:rsidP="00B65607">
      <w:r>
        <w:t>all’interno delle placche. Terremoti: ai margini delle placche o all’interno dei continenti. I punti caldi.</w:t>
      </w:r>
    </w:p>
    <w:p w14:paraId="5423BF7F" w14:textId="77777777" w:rsidR="00B65607" w:rsidRDefault="00B65607" w:rsidP="00B65607">
      <w:r>
        <w:t>Testi in adozione</w:t>
      </w:r>
    </w:p>
    <w:p w14:paraId="7D04FF83" w14:textId="77777777" w:rsidR="00B65607" w:rsidRDefault="00B65607" w:rsidP="00B65607">
      <w:r>
        <w:t>1 “DAL CARBONIO AL BIOTECH MULTIMEDIALE (LDM) CHIMICA ORGANICA, BIOCHIMICA E BIOTECNOLOGIE”</w:t>
      </w:r>
    </w:p>
    <w:p w14:paraId="49855EE2" w14:textId="77777777" w:rsidR="00B65607" w:rsidRDefault="00B65607" w:rsidP="00B65607">
      <w:r>
        <w:t xml:space="preserve"> BRADY JAMES E SENESE FRED TADDEI N – KREUZER H- MASSEY                                                    </w:t>
      </w:r>
    </w:p>
    <w:p w14:paraId="1A6C71CB" w14:textId="77777777" w:rsidR="00B65607" w:rsidRDefault="00B65607" w:rsidP="00B65607">
      <w:r>
        <w:t>Ed. Zanichelli</w:t>
      </w:r>
    </w:p>
    <w:p w14:paraId="176C257E" w14:textId="77777777" w:rsidR="00B65607" w:rsidRDefault="00B65607" w:rsidP="00B65607">
      <w:r>
        <w:t xml:space="preserve">2 </w:t>
      </w:r>
      <w:proofErr w:type="gramStart"/>
      <w:r>
        <w:t>“ TERRA</w:t>
      </w:r>
      <w:proofErr w:type="gramEnd"/>
      <w:r>
        <w:t xml:space="preserve"> UN’INTRODUZIONE AL PIANETA VIVENTE (LA) – VOLUME QUINTO ANNO (LDM) TETTONICA DELLE PLACCHE- INTERAZIONI FRA GEOSFERE – SECONDA EDIZIONE”</w:t>
      </w:r>
    </w:p>
    <w:p w14:paraId="35AD3CB4" w14:textId="77777777" w:rsidR="00B65607" w:rsidRDefault="00B65607" w:rsidP="00B65607">
      <w:r>
        <w:t xml:space="preserve"> RICCI LUCCHI MARIANNA</w:t>
      </w:r>
    </w:p>
    <w:p w14:paraId="4E8666F2" w14:textId="77777777" w:rsidR="00B65607" w:rsidRDefault="00B65607" w:rsidP="00B65607">
      <w:r>
        <w:t xml:space="preserve"> Ed. Zanichelli</w:t>
      </w:r>
    </w:p>
    <w:p w14:paraId="3C5AAC36" w14:textId="77777777" w:rsidR="00B65607" w:rsidRDefault="00B65607" w:rsidP="00B65607">
      <w:r>
        <w:t>San Sebastiano al Vesuvio, 30 maggio 2020</w:t>
      </w:r>
    </w:p>
    <w:p w14:paraId="47A2F880" w14:textId="5763DA97" w:rsidR="00B65607" w:rsidRDefault="7F70BC2F" w:rsidP="00B65607">
      <w:r>
        <w:t xml:space="preserve"> FIRMA </w:t>
      </w:r>
    </w:p>
    <w:p w14:paraId="2EFEFD30" w14:textId="357439E5" w:rsidR="00B65607" w:rsidRDefault="7F70BC2F" w:rsidP="7F70BC2F">
      <w:pPr>
        <w:spacing w:after="0"/>
      </w:pPr>
      <w:r>
        <w:t>ALUNNI                                                                                                                            L’INSEGNANTE</w:t>
      </w:r>
    </w:p>
    <w:p w14:paraId="31BA2057" w14:textId="7B8EBFD7" w:rsidR="00B65607" w:rsidRDefault="65D0A2FE" w:rsidP="65D0A2FE">
      <w:pPr>
        <w:spacing w:after="0"/>
      </w:pPr>
      <w:r>
        <w:t xml:space="preserve"> </w:t>
      </w:r>
      <w:r w:rsidR="00B65607">
        <w:rPr>
          <w:noProof/>
          <w:lang w:eastAsia="it-IT"/>
        </w:rPr>
        <w:drawing>
          <wp:inline distT="0" distB="0" distL="0" distR="0" wp14:anchorId="41A10113" wp14:editId="4CCE0BB1">
            <wp:extent cx="1634372" cy="408593"/>
            <wp:effectExtent l="0" t="0" r="0" b="0"/>
            <wp:docPr id="1708172030" name="Immagine 1708172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372" cy="408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</w:t>
      </w:r>
      <w:r w:rsidRPr="65D0A2FE">
        <w:rPr>
          <w:rFonts w:ascii="Calibri" w:eastAsia="Calibri" w:hAnsi="Calibri" w:cs="Calibri"/>
          <w:color w:val="000000" w:themeColor="text1"/>
        </w:rPr>
        <w:t>Giovanni D’Andrea</w:t>
      </w:r>
    </w:p>
    <w:p w14:paraId="7AE1C468" w14:textId="11EEC525" w:rsidR="38AB3C11" w:rsidRDefault="38AB3C11" w:rsidP="65D0A2FE">
      <w:pPr>
        <w:spacing w:after="0" w:line="240" w:lineRule="auto"/>
      </w:pPr>
      <w:r>
        <w:rPr>
          <w:noProof/>
          <w:lang w:eastAsia="it-IT"/>
        </w:rPr>
        <w:drawing>
          <wp:inline distT="0" distB="0" distL="0" distR="0" wp14:anchorId="4C28AF44" wp14:editId="2277672A">
            <wp:extent cx="1781175" cy="466725"/>
            <wp:effectExtent l="0" t="0" r="0" b="0"/>
            <wp:docPr id="89878799" name="Immagine 89878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B671C" w14:textId="52F72F6B" w:rsidR="38AB3C11" w:rsidRDefault="38AB3C11" w:rsidP="65D0A2FE">
      <w:pPr>
        <w:spacing w:after="0" w:line="240" w:lineRule="auto"/>
      </w:pPr>
      <w:r>
        <w:rPr>
          <w:noProof/>
          <w:lang w:eastAsia="it-IT"/>
        </w:rPr>
        <w:drawing>
          <wp:inline distT="0" distB="0" distL="0" distR="0" wp14:anchorId="51C46D6A" wp14:editId="550DE8A7">
            <wp:extent cx="1604502" cy="713991"/>
            <wp:effectExtent l="0" t="0" r="0" b="0"/>
            <wp:docPr id="681589765" name="Immagine 681589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4502" cy="713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F7751" w14:textId="22A1A6E2" w:rsidR="00B65607" w:rsidRDefault="65D0A2FE" w:rsidP="65D0A2FE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37501D" w14:textId="77777777" w:rsidR="00AB45A9" w:rsidRDefault="00AB45A9"/>
    <w:sectPr w:rsidR="00AB45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altName w:val="Sitka Smal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607"/>
    <w:rsid w:val="000146C3"/>
    <w:rsid w:val="00614280"/>
    <w:rsid w:val="008B6DD9"/>
    <w:rsid w:val="00AB45A9"/>
    <w:rsid w:val="00B65607"/>
    <w:rsid w:val="00C25A98"/>
    <w:rsid w:val="38AB3C11"/>
    <w:rsid w:val="65D0A2FE"/>
    <w:rsid w:val="7F70B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C0247"/>
  <w15:chartTrackingRefBased/>
  <w15:docId w15:val="{F1EB896E-F319-4867-8EE0-93EB60211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6560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146C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Pasquale D'andrea</dc:creator>
  <cp:keywords/>
  <dc:description/>
  <cp:lastModifiedBy>Ciro</cp:lastModifiedBy>
  <cp:revision>2</cp:revision>
  <dcterms:created xsi:type="dcterms:W3CDTF">2020-05-25T14:17:00Z</dcterms:created>
  <dcterms:modified xsi:type="dcterms:W3CDTF">2020-05-25T14:17:00Z</dcterms:modified>
</cp:coreProperties>
</file>